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07" w:rsidRPr="00805120" w:rsidRDefault="00805120" w:rsidP="00EF3987">
      <w:pPr>
        <w:jc w:val="center"/>
        <w:rPr>
          <w:rFonts w:asciiTheme="minorHAnsi" w:hAnsiTheme="minorHAnsi"/>
          <w:b/>
          <w:sz w:val="28"/>
          <w:lang w:val="en-US"/>
        </w:rPr>
      </w:pPr>
      <w:r w:rsidRPr="00805120">
        <w:rPr>
          <w:rFonts w:asciiTheme="minorHAnsi" w:hAnsiTheme="minorHAnsi"/>
          <w:b/>
          <w:sz w:val="28"/>
          <w:lang w:val="en-US"/>
        </w:rPr>
        <w:t>The OIE Commu</w:t>
      </w:r>
      <w:r w:rsidR="00726A9F">
        <w:rPr>
          <w:rFonts w:asciiTheme="minorHAnsi" w:hAnsiTheme="minorHAnsi"/>
          <w:b/>
          <w:sz w:val="28"/>
          <w:lang w:val="en-US"/>
        </w:rPr>
        <w:t>n</w:t>
      </w:r>
      <w:bookmarkStart w:id="0" w:name="_GoBack"/>
      <w:bookmarkEnd w:id="0"/>
      <w:r w:rsidRPr="00805120">
        <w:rPr>
          <w:rFonts w:asciiTheme="minorHAnsi" w:hAnsiTheme="minorHAnsi"/>
          <w:b/>
          <w:sz w:val="28"/>
          <w:lang w:val="en-US"/>
        </w:rPr>
        <w:t>ication Toolbox on the fight against antimicrobial resistance</w:t>
      </w:r>
    </w:p>
    <w:p w:rsidR="00AA6DDB" w:rsidRPr="001E4721" w:rsidRDefault="00726A9F" w:rsidP="00EF3987">
      <w:pPr>
        <w:jc w:val="center"/>
        <w:rPr>
          <w:rFonts w:asciiTheme="minorHAnsi" w:hAnsiTheme="minorHAnsi"/>
          <w:sz w:val="28"/>
          <w:lang w:val="en-US"/>
        </w:rPr>
      </w:pPr>
      <w:hyperlink r:id="rId9" w:history="1">
        <w:r w:rsidR="001E4721" w:rsidRPr="001E4721">
          <w:rPr>
            <w:rStyle w:val="Lienhypertexte"/>
            <w:rFonts w:asciiTheme="minorHAnsi" w:hAnsiTheme="minorHAnsi"/>
            <w:b/>
            <w:sz w:val="28"/>
            <w:lang w:val="en-US"/>
          </w:rPr>
          <w:t>www.oie.int/antimicrobial-resistance</w:t>
        </w:r>
      </w:hyperlink>
      <w:r w:rsidR="00AA6DDB" w:rsidRPr="001E4721">
        <w:rPr>
          <w:rFonts w:asciiTheme="minorHAnsi" w:hAnsiTheme="minorHAnsi"/>
          <w:b/>
          <w:sz w:val="28"/>
          <w:lang w:val="en-US"/>
        </w:rPr>
        <w:t xml:space="preserve"> </w:t>
      </w:r>
    </w:p>
    <w:p w:rsidR="00E23707" w:rsidRPr="001E4721" w:rsidRDefault="00E23707" w:rsidP="00C9233D">
      <w:pPr>
        <w:rPr>
          <w:rFonts w:asciiTheme="minorHAnsi" w:hAnsiTheme="minorHAnsi"/>
          <w:sz w:val="1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2281"/>
        <w:gridCol w:w="1075"/>
        <w:gridCol w:w="3357"/>
      </w:tblGrid>
      <w:tr w:rsidR="00E23707" w:rsidRPr="00726A9F" w:rsidTr="00F66CE2">
        <w:trPr>
          <w:trHeight w:val="436"/>
        </w:trPr>
        <w:tc>
          <w:tcPr>
            <w:tcW w:w="100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707" w:rsidRPr="00AD0361" w:rsidRDefault="00BA2189" w:rsidP="00AD0361">
            <w:pPr>
              <w:spacing w:after="120" w:line="276" w:lineRule="auto"/>
              <w:rPr>
                <w:rFonts w:asciiTheme="minorHAnsi" w:hAnsiTheme="minorHAnsi"/>
                <w:b/>
                <w:bCs/>
                <w:color w:val="C00000"/>
                <w:lang w:val="en-US"/>
              </w:rPr>
            </w:pPr>
            <w:r w:rsidRPr="00AD0361">
              <w:rPr>
                <w:rFonts w:asciiTheme="minorHAnsi" w:hAnsiTheme="minorHAnsi"/>
                <w:b/>
                <w:bCs/>
                <w:color w:val="C00000"/>
                <w:lang w:val="en-US"/>
              </w:rPr>
              <w:t>S</w:t>
            </w:r>
            <w:r w:rsidR="00AD0361" w:rsidRPr="00AD0361">
              <w:rPr>
                <w:rFonts w:asciiTheme="minorHAnsi" w:hAnsiTheme="minorHAnsi"/>
                <w:b/>
                <w:bCs/>
                <w:color w:val="C00000"/>
                <w:lang w:val="en-US"/>
              </w:rPr>
              <w:t>E</w:t>
            </w:r>
            <w:r w:rsidRPr="00AD0361">
              <w:rPr>
                <w:rFonts w:asciiTheme="minorHAnsi" w:hAnsiTheme="minorHAnsi"/>
                <w:b/>
                <w:bCs/>
                <w:color w:val="C00000"/>
                <w:lang w:val="en-US"/>
              </w:rPr>
              <w:t>LECTION</w:t>
            </w:r>
            <w:r w:rsidR="00B07968" w:rsidRPr="00AD0361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 xml:space="preserve">- </w:t>
            </w:r>
            <w:r w:rsidRPr="00AD0361">
              <w:rPr>
                <w:i/>
                <w:iCs/>
                <w:lang w:val="en-US"/>
              </w:rPr>
              <w:t>cli</w:t>
            </w:r>
            <w:r w:rsidR="00AD0361" w:rsidRPr="00AD0361">
              <w:rPr>
                <w:i/>
                <w:iCs/>
                <w:lang w:val="en-US"/>
              </w:rPr>
              <w:t xml:space="preserve">ck on the </w:t>
            </w:r>
            <w:r w:rsidRPr="00AD036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AD0361">
              <w:rPr>
                <w:i/>
                <w:iCs/>
                <w:lang w:val="en-US"/>
              </w:rPr>
              <w:t>ic</w:t>
            </w:r>
            <w:r w:rsidR="00AD0361" w:rsidRPr="00AD0361">
              <w:rPr>
                <w:i/>
                <w:iCs/>
                <w:lang w:val="en-US"/>
              </w:rPr>
              <w:t>o</w:t>
            </w:r>
            <w:r w:rsidRPr="00AD0361">
              <w:rPr>
                <w:i/>
                <w:iCs/>
                <w:lang w:val="en-US"/>
              </w:rPr>
              <w:t>nes</w:t>
            </w:r>
            <w:proofErr w:type="spellEnd"/>
          </w:p>
        </w:tc>
      </w:tr>
      <w:tr w:rsidR="007A1342" w:rsidRPr="00726A9F" w:rsidTr="004C1B86">
        <w:trPr>
          <w:trHeight w:val="3468"/>
        </w:trPr>
        <w:tc>
          <w:tcPr>
            <w:tcW w:w="56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86" w:rsidRPr="00AD0361" w:rsidRDefault="004C1B86" w:rsidP="004C1B86">
            <w:pPr>
              <w:pStyle w:val="Paragraphedeliste"/>
              <w:ind w:left="0"/>
              <w:rPr>
                <w:rFonts w:asciiTheme="minorHAnsi" w:hAnsiTheme="minorHAnsi"/>
                <w:lang w:val="en-US"/>
              </w:rPr>
            </w:pPr>
            <w:r w:rsidRPr="00AD0361">
              <w:rPr>
                <w:rFonts w:asciiTheme="minorHAnsi" w:hAnsiTheme="minorHAnsi"/>
                <w:b/>
                <w:color w:val="C00000"/>
                <w:sz w:val="24"/>
                <w:lang w:val="en-US"/>
              </w:rPr>
              <w:t>NE</w:t>
            </w:r>
            <w:r w:rsidR="00AD0361" w:rsidRPr="00AD0361">
              <w:rPr>
                <w:rFonts w:asciiTheme="minorHAnsi" w:hAnsiTheme="minorHAnsi"/>
                <w:b/>
                <w:color w:val="C00000"/>
                <w:sz w:val="24"/>
                <w:lang w:val="en-US"/>
              </w:rPr>
              <w:t>W</w:t>
            </w:r>
            <w:r w:rsidRPr="00AD0361">
              <w:rPr>
                <w:rFonts w:asciiTheme="minorHAnsi" w:hAnsiTheme="minorHAnsi"/>
                <w:b/>
                <w:sz w:val="24"/>
                <w:lang w:val="en-US"/>
              </w:rPr>
              <w:t xml:space="preserve"> </w:t>
            </w:r>
            <w:r w:rsidRPr="00AD0361">
              <w:rPr>
                <w:rFonts w:asciiTheme="minorHAnsi" w:hAnsiTheme="minorHAnsi"/>
                <w:b/>
                <w:lang w:val="en-US"/>
              </w:rPr>
              <w:t>OIE</w:t>
            </w:r>
            <w:r w:rsidR="00AD0361" w:rsidRPr="00AD0361">
              <w:rPr>
                <w:rFonts w:asciiTheme="minorHAnsi" w:hAnsiTheme="minorHAnsi"/>
                <w:b/>
                <w:lang w:val="en-US"/>
              </w:rPr>
              <w:t xml:space="preserve"> web portal on antimicrobial resistance</w:t>
            </w:r>
            <w:r w:rsidRPr="00AD0361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  <w:p w:rsidR="004C1B86" w:rsidRPr="00726A9F" w:rsidRDefault="004C1B86" w:rsidP="004C1B86">
            <w:pPr>
              <w:pStyle w:val="Paragraphedeliste"/>
              <w:ind w:left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726A9F">
              <w:rPr>
                <w:rFonts w:asciiTheme="minorHAnsi" w:hAnsiTheme="minorHAnsi"/>
                <w:i/>
                <w:sz w:val="18"/>
                <w:lang w:val="en-US"/>
              </w:rPr>
              <w:t>(</w:t>
            </w:r>
            <w:r w:rsidR="00AD0361" w:rsidRPr="00726A9F">
              <w:rPr>
                <w:rFonts w:asciiTheme="minorHAnsi" w:hAnsiTheme="minorHAnsi"/>
                <w:i/>
                <w:sz w:val="18"/>
                <w:lang w:val="en-US"/>
              </w:rPr>
              <w:t>last update</w:t>
            </w:r>
            <w:r w:rsidRPr="00726A9F">
              <w:rPr>
                <w:rFonts w:asciiTheme="minorHAnsi" w:hAnsiTheme="minorHAnsi"/>
                <w:i/>
                <w:sz w:val="18"/>
                <w:lang w:val="en-US"/>
              </w:rPr>
              <w:t>:</w:t>
            </w:r>
            <w:r w:rsidR="00AD0361" w:rsidRPr="00726A9F">
              <w:rPr>
                <w:rFonts w:asciiTheme="minorHAnsi" w:hAnsiTheme="minorHAnsi"/>
                <w:i/>
                <w:sz w:val="18"/>
                <w:lang w:val="en-US"/>
              </w:rPr>
              <w:t xml:space="preserve"> N</w:t>
            </w:r>
            <w:r w:rsidRPr="00726A9F">
              <w:rPr>
                <w:rFonts w:asciiTheme="minorHAnsi" w:hAnsiTheme="minorHAnsi"/>
                <w:i/>
                <w:sz w:val="18"/>
                <w:lang w:val="en-US"/>
              </w:rPr>
              <w:t>ovembe</w:t>
            </w:r>
            <w:r w:rsidR="00AD0361" w:rsidRPr="00726A9F">
              <w:rPr>
                <w:rFonts w:asciiTheme="minorHAnsi" w:hAnsiTheme="minorHAnsi"/>
                <w:i/>
                <w:sz w:val="18"/>
                <w:lang w:val="en-US"/>
              </w:rPr>
              <w:t>r</w:t>
            </w:r>
            <w:r w:rsidRPr="00726A9F">
              <w:rPr>
                <w:rFonts w:asciiTheme="minorHAnsi" w:hAnsiTheme="minorHAnsi"/>
                <w:i/>
                <w:sz w:val="18"/>
                <w:lang w:val="en-US"/>
              </w:rPr>
              <w:t xml:space="preserve"> 2015)</w:t>
            </w:r>
          </w:p>
          <w:p w:rsidR="004C1B86" w:rsidRPr="00726A9F" w:rsidRDefault="00AD0361" w:rsidP="004C1B86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726A9F">
              <w:rPr>
                <w:rFonts w:asciiTheme="minorHAnsi" w:hAnsiTheme="minorHAnsi"/>
                <w:i/>
                <w:sz w:val="18"/>
                <w:lang w:val="en-US"/>
              </w:rPr>
              <w:t xml:space="preserve">Available in </w:t>
            </w:r>
            <w:r w:rsidR="004C1B86" w:rsidRPr="00726A9F">
              <w:rPr>
                <w:rFonts w:asciiTheme="minorHAnsi" w:hAnsiTheme="minorHAnsi"/>
                <w:i/>
                <w:sz w:val="18"/>
                <w:lang w:val="en-US"/>
              </w:rPr>
              <w:t xml:space="preserve"> FR, EN, ES</w:t>
            </w:r>
          </w:p>
          <w:p w:rsidR="004C1B86" w:rsidRPr="00726A9F" w:rsidRDefault="004C1B86" w:rsidP="004C1B86">
            <w:pPr>
              <w:rPr>
                <w:rFonts w:asciiTheme="minorHAnsi" w:hAnsiTheme="minorHAnsi"/>
                <w:b/>
                <w:sz w:val="18"/>
                <w:lang w:val="en-US"/>
              </w:rPr>
            </w:pPr>
          </w:p>
          <w:p w:rsidR="004C1B86" w:rsidRPr="00AD0361" w:rsidRDefault="004C1B86" w:rsidP="004C1B86">
            <w:pPr>
              <w:rPr>
                <w:rFonts w:asciiTheme="minorHAnsi" w:hAnsiTheme="minorHAnsi"/>
                <w:b/>
                <w:sz w:val="20"/>
                <w:lang w:val="en-US"/>
              </w:rPr>
            </w:pPr>
            <w:r w:rsidRPr="004C1B86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44046A52" wp14:editId="786F9417">
                  <wp:simplePos x="0" y="0"/>
                  <wp:positionH relativeFrom="margin">
                    <wp:posOffset>2070100</wp:posOffset>
                  </wp:positionH>
                  <wp:positionV relativeFrom="margin">
                    <wp:posOffset>56515</wp:posOffset>
                  </wp:positionV>
                  <wp:extent cx="1324610" cy="1114425"/>
                  <wp:effectExtent l="19050" t="19050" r="27940" b="2857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361" w:rsidRPr="00AD0361">
              <w:rPr>
                <w:rFonts w:asciiTheme="minorHAnsi" w:hAnsiTheme="minorHAnsi"/>
                <w:b/>
                <w:sz w:val="20"/>
                <w:lang w:val="en-US"/>
              </w:rPr>
              <w:t xml:space="preserve">This platform gathers ample information on the </w:t>
            </w:r>
            <w:proofErr w:type="spellStart"/>
            <w:r w:rsidR="00AD0361" w:rsidRPr="00AD0361">
              <w:rPr>
                <w:rFonts w:asciiTheme="minorHAnsi" w:hAnsiTheme="minorHAnsi"/>
                <w:b/>
                <w:sz w:val="20"/>
                <w:lang w:val="en-US"/>
              </w:rPr>
              <w:t>responible</w:t>
            </w:r>
            <w:proofErr w:type="spellEnd"/>
            <w:r w:rsidR="00AD0361" w:rsidRPr="00AD0361">
              <w:rPr>
                <w:rFonts w:asciiTheme="minorHAnsi" w:hAnsiTheme="minorHAnsi"/>
                <w:b/>
                <w:sz w:val="20"/>
                <w:lang w:val="en-US"/>
              </w:rPr>
              <w:t xml:space="preserve"> and prudent use of antimicrobial agents and OIE activities</w:t>
            </w:r>
            <w:r w:rsidR="00AD0361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="00AD0361" w:rsidRPr="00AD0361">
              <w:rPr>
                <w:rFonts w:asciiTheme="minorHAnsi" w:hAnsiTheme="minorHAnsi"/>
                <w:b/>
                <w:sz w:val="20"/>
                <w:lang w:val="en-US"/>
              </w:rPr>
              <w:t>in this domain</w:t>
            </w:r>
            <w:r w:rsidRPr="00AD0361">
              <w:rPr>
                <w:noProof/>
                <w:sz w:val="20"/>
                <w:lang w:val="en-US" w:eastAsia="fr-FR"/>
              </w:rPr>
              <w:t xml:space="preserve"> </w:t>
            </w:r>
          </w:p>
          <w:p w:rsidR="004C1B86" w:rsidRPr="00AD0361" w:rsidRDefault="00AD0361" w:rsidP="004C1B86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lang w:val="en-US"/>
              </w:rPr>
            </w:pPr>
            <w:r w:rsidRPr="00AD0361">
              <w:rPr>
                <w:rFonts w:asciiTheme="minorHAnsi" w:hAnsiTheme="minorHAnsi"/>
                <w:sz w:val="20"/>
                <w:lang w:val="en-US"/>
              </w:rPr>
              <w:t>It makes refe</w:t>
            </w:r>
            <w:r w:rsidR="001E4721">
              <w:rPr>
                <w:rFonts w:asciiTheme="minorHAnsi" w:hAnsiTheme="minorHAnsi"/>
                <w:sz w:val="20"/>
                <w:lang w:val="en-US"/>
              </w:rPr>
              <w:t>re</w:t>
            </w:r>
            <w:r w:rsidRPr="00AD0361">
              <w:rPr>
                <w:rFonts w:asciiTheme="minorHAnsi" w:hAnsiTheme="minorHAnsi"/>
                <w:sz w:val="20"/>
                <w:lang w:val="en-US"/>
              </w:rPr>
              <w:t xml:space="preserve">nce to all OIE </w:t>
            </w:r>
            <w:proofErr w:type="gramStart"/>
            <w:r w:rsidRPr="00AD0361">
              <w:rPr>
                <w:rFonts w:asciiTheme="minorHAnsi" w:hAnsiTheme="minorHAnsi"/>
                <w:sz w:val="20"/>
                <w:lang w:val="en-US"/>
              </w:rPr>
              <w:t>document</w:t>
            </w:r>
            <w:r w:rsidR="004C1B86" w:rsidRPr="00AD0361">
              <w:rPr>
                <w:rFonts w:asciiTheme="minorHAnsi" w:hAnsiTheme="minorHAnsi"/>
                <w:sz w:val="20"/>
                <w:lang w:val="en-US"/>
              </w:rPr>
              <w:t>s :</w:t>
            </w:r>
            <w:proofErr w:type="gramEnd"/>
            <w:r w:rsidR="004C1B86" w:rsidRPr="00AD0361">
              <w:rPr>
                <w:rFonts w:asciiTheme="minorHAnsi" w:hAnsiTheme="minorHAnsi"/>
                <w:sz w:val="20"/>
                <w:lang w:val="en-US"/>
              </w:rPr>
              <w:t xml:space="preserve"> f</w:t>
            </w:r>
            <w:r w:rsidRPr="00AD0361">
              <w:rPr>
                <w:rFonts w:asciiTheme="minorHAnsi" w:hAnsiTheme="minorHAnsi"/>
                <w:sz w:val="20"/>
                <w:lang w:val="en-US"/>
              </w:rPr>
              <w:t>actsheets</w:t>
            </w:r>
            <w:r w:rsidR="004C1B86" w:rsidRPr="00AD0361">
              <w:rPr>
                <w:rFonts w:asciiTheme="minorHAnsi" w:hAnsiTheme="minorHAnsi"/>
                <w:sz w:val="20"/>
                <w:lang w:val="en-US"/>
              </w:rPr>
              <w:t>,  intergovernmental</w:t>
            </w:r>
            <w:r w:rsidRPr="00AD0361">
              <w:rPr>
                <w:rFonts w:asciiTheme="minorHAnsi" w:hAnsiTheme="minorHAnsi"/>
                <w:sz w:val="20"/>
                <w:lang w:val="en-US"/>
              </w:rPr>
              <w:t xml:space="preserve"> standards</w:t>
            </w:r>
            <w:r w:rsidR="004C1B86" w:rsidRPr="00AD0361">
              <w:rPr>
                <w:rFonts w:asciiTheme="minorHAnsi" w:hAnsiTheme="minorHAnsi"/>
                <w:sz w:val="20"/>
                <w:lang w:val="en-US"/>
              </w:rPr>
              <w:t>, r</w:t>
            </w:r>
            <w:r w:rsidRPr="00AD0361">
              <w:rPr>
                <w:rFonts w:asciiTheme="minorHAnsi" w:hAnsiTheme="minorHAnsi"/>
                <w:sz w:val="20"/>
                <w:lang w:val="en-US"/>
              </w:rPr>
              <w:t>e</w:t>
            </w:r>
            <w:r w:rsidR="004C1B86" w:rsidRPr="00AD0361">
              <w:rPr>
                <w:rFonts w:asciiTheme="minorHAnsi" w:hAnsiTheme="minorHAnsi"/>
                <w:sz w:val="20"/>
                <w:lang w:val="en-US"/>
              </w:rPr>
              <w:t>solutions, press</w:t>
            </w:r>
            <w:r w:rsidRPr="00AD0361">
              <w:rPr>
                <w:rFonts w:asciiTheme="minorHAnsi" w:hAnsiTheme="minorHAnsi"/>
                <w:sz w:val="20"/>
                <w:lang w:val="en-US"/>
              </w:rPr>
              <w:t xml:space="preserve"> releases</w:t>
            </w:r>
            <w:r w:rsidR="004C1B86" w:rsidRPr="00AD0361">
              <w:rPr>
                <w:rFonts w:asciiTheme="minorHAnsi" w:hAnsiTheme="minorHAnsi"/>
                <w:sz w:val="20"/>
                <w:lang w:val="en-US"/>
              </w:rPr>
              <w:t xml:space="preserve">, posters, </w:t>
            </w:r>
            <w:proofErr w:type="spellStart"/>
            <w:r w:rsidR="004C1B86" w:rsidRPr="00AD0361">
              <w:rPr>
                <w:rFonts w:asciiTheme="minorHAnsi" w:hAnsiTheme="minorHAnsi"/>
                <w:sz w:val="20"/>
                <w:lang w:val="en-US"/>
              </w:rPr>
              <w:t>infographi</w:t>
            </w:r>
            <w:r>
              <w:rPr>
                <w:rFonts w:asciiTheme="minorHAnsi" w:hAnsiTheme="minorHAnsi"/>
                <w:sz w:val="20"/>
                <w:lang w:val="en-US"/>
              </w:rPr>
              <w:t>c</w:t>
            </w:r>
            <w:r w:rsidR="004C1B86" w:rsidRPr="00AD0361">
              <w:rPr>
                <w:rFonts w:asciiTheme="minorHAnsi" w:hAnsiTheme="minorHAnsi"/>
                <w:sz w:val="20"/>
                <w:lang w:val="en-US"/>
              </w:rPr>
              <w:t>s</w:t>
            </w:r>
            <w:proofErr w:type="spellEnd"/>
            <w:r w:rsidR="004C1B86" w:rsidRPr="00AD0361">
              <w:rPr>
                <w:rFonts w:asciiTheme="minorHAnsi" w:hAnsiTheme="minorHAnsi"/>
                <w:sz w:val="20"/>
                <w:lang w:val="en-US"/>
              </w:rPr>
              <w:t xml:space="preserve">. </w:t>
            </w:r>
          </w:p>
          <w:p w:rsidR="007A1342" w:rsidRPr="00AD0361" w:rsidRDefault="00AD0361" w:rsidP="001E4721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/>
                <w:b/>
                <w:lang w:val="en-US"/>
              </w:rPr>
            </w:pPr>
            <w:r w:rsidRPr="00AD0361">
              <w:rPr>
                <w:rFonts w:asciiTheme="minorHAnsi" w:hAnsiTheme="minorHAnsi"/>
                <w:sz w:val="20"/>
                <w:lang w:val="en-US"/>
              </w:rPr>
              <w:t xml:space="preserve">An entire </w:t>
            </w:r>
            <w:r w:rsidR="004C1B86" w:rsidRPr="00AD0361">
              <w:rPr>
                <w:rFonts w:asciiTheme="minorHAnsi" w:hAnsiTheme="minorHAnsi"/>
                <w:sz w:val="20"/>
                <w:lang w:val="en-US"/>
              </w:rPr>
              <w:t>page</w:t>
            </w:r>
            <w:r w:rsidRPr="00AD0361">
              <w:rPr>
                <w:rFonts w:asciiTheme="minorHAnsi" w:hAnsiTheme="minorHAnsi"/>
                <w:sz w:val="20"/>
                <w:lang w:val="en-US"/>
              </w:rPr>
              <w:t xml:space="preserve"> is dedicated to </w:t>
            </w:r>
            <w:r w:rsidRPr="00AD0361">
              <w:rPr>
                <w:rFonts w:asciiTheme="minorHAnsi" w:hAnsiTheme="minorHAnsi"/>
                <w:sz w:val="20"/>
                <w:highlight w:val="yellow"/>
                <w:lang w:val="en-US"/>
              </w:rPr>
              <w:t>OIE communication tools</w:t>
            </w:r>
            <w:r w:rsidRPr="00AD0361">
              <w:rPr>
                <w:rFonts w:asciiTheme="minorHAnsi" w:hAnsiTheme="minorHAnsi"/>
                <w:sz w:val="20"/>
                <w:lang w:val="en-US"/>
              </w:rPr>
              <w:t xml:space="preserve"> targeted at </w:t>
            </w:r>
            <w:proofErr w:type="spellStart"/>
            <w:r w:rsidRPr="00AD0361">
              <w:rPr>
                <w:rFonts w:asciiTheme="minorHAnsi" w:hAnsiTheme="minorHAnsi"/>
                <w:sz w:val="20"/>
                <w:lang w:val="en-US"/>
              </w:rPr>
              <w:t>diferent</w:t>
            </w:r>
            <w:proofErr w:type="spellEnd"/>
            <w:r w:rsidRPr="00AD0361">
              <w:rPr>
                <w:rFonts w:asciiTheme="minorHAnsi" w:hAnsiTheme="minorHAnsi"/>
                <w:sz w:val="20"/>
                <w:lang w:val="en-US"/>
              </w:rPr>
              <w:t xml:space="preserve"> audiences</w:t>
            </w:r>
            <w:r w:rsidR="004C1B86" w:rsidRPr="00AD0361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4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B86" w:rsidRPr="00AD0361" w:rsidRDefault="004C1B86" w:rsidP="004C1B86">
            <w:pPr>
              <w:rPr>
                <w:rFonts w:asciiTheme="minorHAnsi" w:hAnsiTheme="minorHAnsi"/>
                <w:b/>
                <w:sz w:val="24"/>
                <w:lang w:val="en-US"/>
              </w:rPr>
            </w:pPr>
            <w:r w:rsidRPr="00AD0361">
              <w:rPr>
                <w:rFonts w:asciiTheme="minorHAnsi" w:hAnsiTheme="minorHAnsi"/>
                <w:b/>
                <w:color w:val="C00000"/>
                <w:sz w:val="24"/>
                <w:lang w:val="en-US"/>
              </w:rPr>
              <w:t>N</w:t>
            </w:r>
            <w:r w:rsidR="00AD0361" w:rsidRPr="00AD0361">
              <w:rPr>
                <w:rFonts w:asciiTheme="minorHAnsi" w:hAnsiTheme="minorHAnsi"/>
                <w:b/>
                <w:color w:val="C00000"/>
                <w:sz w:val="24"/>
                <w:lang w:val="en-US"/>
              </w:rPr>
              <w:t>EW</w:t>
            </w:r>
            <w:r w:rsidRPr="00AD0361">
              <w:rPr>
                <w:rFonts w:asciiTheme="minorHAnsi" w:hAnsiTheme="minorHAnsi"/>
                <w:b/>
                <w:sz w:val="24"/>
                <w:lang w:val="en-US"/>
              </w:rPr>
              <w:t xml:space="preserve"> </w:t>
            </w:r>
            <w:proofErr w:type="spellStart"/>
            <w:r w:rsidRPr="00AD0361">
              <w:rPr>
                <w:rFonts w:asciiTheme="minorHAnsi" w:hAnsiTheme="minorHAnsi"/>
                <w:b/>
                <w:lang w:val="en-US"/>
              </w:rPr>
              <w:t>Infographi</w:t>
            </w:r>
            <w:r w:rsidR="00AD0361" w:rsidRPr="00AD0361">
              <w:rPr>
                <w:rFonts w:asciiTheme="minorHAnsi" w:hAnsiTheme="minorHAnsi"/>
                <w:b/>
                <w:lang w:val="en-US"/>
              </w:rPr>
              <w:t>cs</w:t>
            </w:r>
            <w:proofErr w:type="spellEnd"/>
            <w:r w:rsidR="00AD0361" w:rsidRPr="00AD0361">
              <w:rPr>
                <w:rFonts w:asciiTheme="minorHAnsi" w:hAnsiTheme="minorHAnsi"/>
                <w:b/>
                <w:lang w:val="en-US"/>
              </w:rPr>
              <w:t xml:space="preserve"> on </w:t>
            </w:r>
            <w:r w:rsidRPr="00AD0361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1E4721">
              <w:rPr>
                <w:rFonts w:asciiTheme="minorHAnsi" w:hAnsiTheme="minorHAnsi"/>
                <w:b/>
                <w:lang w:val="en-US"/>
              </w:rPr>
              <w:t>“</w:t>
            </w:r>
            <w:r w:rsidR="00AD0361" w:rsidRPr="00AD0361">
              <w:rPr>
                <w:rFonts w:asciiTheme="minorHAnsi" w:hAnsiTheme="minorHAnsi"/>
                <w:b/>
                <w:lang w:val="en-US"/>
              </w:rPr>
              <w:t>R</w:t>
            </w:r>
            <w:r w:rsidRPr="00AD0361">
              <w:rPr>
                <w:rFonts w:asciiTheme="minorHAnsi" w:hAnsiTheme="minorHAnsi"/>
                <w:b/>
                <w:lang w:val="en-US"/>
              </w:rPr>
              <w:t>espons</w:t>
            </w:r>
            <w:r w:rsidR="00AD0361" w:rsidRPr="00AD0361">
              <w:rPr>
                <w:rFonts w:asciiTheme="minorHAnsi" w:hAnsiTheme="minorHAnsi"/>
                <w:b/>
                <w:lang w:val="en-US"/>
              </w:rPr>
              <w:t>i</w:t>
            </w:r>
            <w:r w:rsidRPr="00AD0361">
              <w:rPr>
                <w:rFonts w:asciiTheme="minorHAnsi" w:hAnsiTheme="minorHAnsi"/>
                <w:b/>
                <w:lang w:val="en-US"/>
              </w:rPr>
              <w:t xml:space="preserve">ble </w:t>
            </w:r>
            <w:r w:rsidR="00AD0361" w:rsidRPr="00AD0361">
              <w:rPr>
                <w:rFonts w:asciiTheme="minorHAnsi" w:hAnsiTheme="minorHAnsi"/>
                <w:b/>
                <w:lang w:val="en-US"/>
              </w:rPr>
              <w:t xml:space="preserve">and </w:t>
            </w:r>
            <w:r w:rsidRPr="00AD0361">
              <w:rPr>
                <w:rFonts w:asciiTheme="minorHAnsi" w:hAnsiTheme="minorHAnsi"/>
                <w:b/>
                <w:lang w:val="en-US"/>
              </w:rPr>
              <w:t xml:space="preserve"> prudent</w:t>
            </w:r>
            <w:r w:rsidR="00AD0361" w:rsidRPr="00AD0361">
              <w:rPr>
                <w:rFonts w:asciiTheme="minorHAnsi" w:hAnsiTheme="minorHAnsi"/>
                <w:b/>
                <w:lang w:val="en-US"/>
              </w:rPr>
              <w:t xml:space="preserve"> use of antibioti</w:t>
            </w:r>
            <w:r w:rsidR="001E4721">
              <w:rPr>
                <w:rFonts w:asciiTheme="minorHAnsi" w:hAnsiTheme="minorHAnsi"/>
                <w:b/>
                <w:lang w:val="en-US"/>
              </w:rPr>
              <w:t>cs”</w:t>
            </w:r>
            <w:r w:rsidRPr="00AD0361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  <w:p w:rsidR="004C1B86" w:rsidRPr="00726A9F" w:rsidRDefault="00AD0361" w:rsidP="004C1B86">
            <w:pPr>
              <w:rPr>
                <w:rFonts w:asciiTheme="minorHAnsi" w:hAnsiTheme="minorHAnsi"/>
                <w:i/>
                <w:sz w:val="18"/>
              </w:rPr>
            </w:pPr>
            <w:proofErr w:type="spellStart"/>
            <w:r w:rsidRPr="00726A9F">
              <w:rPr>
                <w:rFonts w:asciiTheme="minorHAnsi" w:hAnsiTheme="minorHAnsi"/>
                <w:i/>
                <w:sz w:val="18"/>
              </w:rPr>
              <w:t>Available</w:t>
            </w:r>
            <w:proofErr w:type="spellEnd"/>
            <w:r w:rsidRPr="00726A9F">
              <w:rPr>
                <w:rFonts w:asciiTheme="minorHAnsi" w:hAnsiTheme="minorHAnsi"/>
                <w:i/>
                <w:sz w:val="18"/>
              </w:rPr>
              <w:t xml:space="preserve"> in </w:t>
            </w:r>
            <w:r w:rsidR="004C1B86" w:rsidRPr="00726A9F">
              <w:rPr>
                <w:rFonts w:asciiTheme="minorHAnsi" w:hAnsiTheme="minorHAnsi"/>
                <w:i/>
                <w:sz w:val="18"/>
              </w:rPr>
              <w:t xml:space="preserve"> FR, EN, ES</w:t>
            </w:r>
          </w:p>
          <w:p w:rsidR="004C1B86" w:rsidRPr="00726A9F" w:rsidRDefault="004C1B86" w:rsidP="004C1B86">
            <w:pPr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4C1B86" w:rsidRPr="00726A9F" w:rsidRDefault="004C1B86" w:rsidP="004C1B86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/>
                <w:i/>
                <w:sz w:val="6"/>
              </w:rPr>
            </w:pPr>
          </w:p>
          <w:p w:rsidR="004C1B86" w:rsidRPr="00726A9F" w:rsidRDefault="004C1B86" w:rsidP="004C1B86">
            <w:pPr>
              <w:spacing w:line="276" w:lineRule="auto"/>
              <w:rPr>
                <w:rFonts w:asciiTheme="minorHAnsi" w:hAnsiTheme="minorHAnsi"/>
                <w:b/>
                <w:i/>
                <w:sz w:val="18"/>
              </w:rPr>
            </w:pPr>
            <w:proofErr w:type="gramStart"/>
            <w:r w:rsidRPr="00726A9F">
              <w:rPr>
                <w:rFonts w:asciiTheme="minorHAnsi" w:hAnsiTheme="minorHAnsi"/>
                <w:b/>
                <w:sz w:val="20"/>
              </w:rPr>
              <w:t>Objecti</w:t>
            </w:r>
            <w:r w:rsidR="00AD0361" w:rsidRPr="00726A9F">
              <w:rPr>
                <w:rFonts w:asciiTheme="minorHAnsi" w:hAnsiTheme="minorHAnsi"/>
                <w:b/>
                <w:sz w:val="20"/>
              </w:rPr>
              <w:t>ves</w:t>
            </w:r>
            <w:proofErr w:type="gramEnd"/>
          </w:p>
          <w:p w:rsidR="004C1B86" w:rsidRPr="001E4721" w:rsidRDefault="00AD0361" w:rsidP="004C1B8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/>
                <w:i/>
                <w:sz w:val="18"/>
                <w:lang w:val="en-US"/>
              </w:rPr>
            </w:pPr>
            <w:r w:rsidRPr="001E4721">
              <w:rPr>
                <w:rFonts w:asciiTheme="minorHAnsi" w:hAnsiTheme="minorHAnsi"/>
                <w:sz w:val="20"/>
                <w:lang w:val="en-US"/>
              </w:rPr>
              <w:t>Raise awareness on the n</w:t>
            </w:r>
            <w:r w:rsidR="001E4721" w:rsidRPr="001E4721">
              <w:rPr>
                <w:rFonts w:asciiTheme="minorHAnsi" w:hAnsiTheme="minorHAnsi"/>
                <w:sz w:val="20"/>
                <w:lang w:val="en-US"/>
              </w:rPr>
              <w:t>e</w:t>
            </w:r>
            <w:r w:rsidRPr="001E4721">
              <w:rPr>
                <w:rFonts w:asciiTheme="minorHAnsi" w:hAnsiTheme="minorHAnsi"/>
                <w:sz w:val="20"/>
                <w:lang w:val="en-US"/>
              </w:rPr>
              <w:t>ed to preserve the efficacy of antibiotics</w:t>
            </w:r>
          </w:p>
          <w:p w:rsidR="004C1B86" w:rsidRPr="001E4721" w:rsidRDefault="004C1B86" w:rsidP="004C1B86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/>
                <w:b/>
                <w:lang w:val="en-US"/>
              </w:rPr>
            </w:pPr>
            <w:r w:rsidRPr="004C1B86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6B91416C" wp14:editId="3E87AADF">
                  <wp:simplePos x="0" y="0"/>
                  <wp:positionH relativeFrom="margin">
                    <wp:posOffset>2470150</wp:posOffset>
                  </wp:positionH>
                  <wp:positionV relativeFrom="margin">
                    <wp:posOffset>57150</wp:posOffset>
                  </wp:positionV>
                  <wp:extent cx="1028065" cy="1456055"/>
                  <wp:effectExtent l="19050" t="19050" r="19685" b="10795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AD0361" w:rsidRPr="001E4721">
              <w:rPr>
                <w:rFonts w:asciiTheme="minorHAnsi" w:hAnsiTheme="minorHAnsi"/>
                <w:sz w:val="20"/>
                <w:lang w:val="en-US"/>
              </w:rPr>
              <w:t>Promote the role of Veterinary Services and the importance of the</w:t>
            </w:r>
            <w:r w:rsidR="00A44389" w:rsidRPr="001E4721">
              <w:rPr>
                <w:rFonts w:asciiTheme="minorHAnsi" w:hAnsiTheme="minorHAnsi"/>
                <w:sz w:val="20"/>
                <w:lang w:val="en-US"/>
              </w:rPr>
              <w:t xml:space="preserve"> implementation of appropriate national legislation</w:t>
            </w:r>
            <w:r w:rsidR="00AD0361" w:rsidRPr="001E4721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  <w:p w:rsidR="004C1B86" w:rsidRPr="001E4721" w:rsidRDefault="004C1B86" w:rsidP="004C1B86">
            <w:pPr>
              <w:pStyle w:val="Paragraphedeliste"/>
              <w:ind w:left="360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937B3B" w:rsidRPr="00726A9F" w:rsidTr="00D437E3">
        <w:trPr>
          <w:trHeight w:val="367"/>
        </w:trPr>
        <w:tc>
          <w:tcPr>
            <w:tcW w:w="1006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B" w:rsidRPr="00A44389" w:rsidRDefault="00937B3B" w:rsidP="00937B3B">
            <w:pPr>
              <w:jc w:val="center"/>
              <w:rPr>
                <w:rFonts w:asciiTheme="minorHAnsi" w:hAnsiTheme="minorHAnsi"/>
                <w:b/>
                <w:sz w:val="24"/>
                <w:lang w:val="en-US"/>
              </w:rPr>
            </w:pPr>
            <w:r w:rsidRPr="00A44389">
              <w:rPr>
                <w:rFonts w:asciiTheme="minorHAnsi" w:hAnsiTheme="minorHAnsi"/>
                <w:b/>
                <w:color w:val="C00000"/>
                <w:sz w:val="24"/>
                <w:lang w:val="en-US"/>
              </w:rPr>
              <w:t>NE</w:t>
            </w:r>
            <w:r w:rsidR="00A44389" w:rsidRPr="00A44389">
              <w:rPr>
                <w:rFonts w:asciiTheme="minorHAnsi" w:hAnsiTheme="minorHAnsi"/>
                <w:b/>
                <w:color w:val="C00000"/>
                <w:sz w:val="24"/>
                <w:lang w:val="en-US"/>
              </w:rPr>
              <w:t>W</w:t>
            </w:r>
            <w:r w:rsidRPr="00A44389">
              <w:rPr>
                <w:rFonts w:asciiTheme="minorHAnsi" w:hAnsiTheme="minorHAnsi"/>
                <w:b/>
                <w:color w:val="C00000"/>
                <w:sz w:val="24"/>
                <w:lang w:val="en-US"/>
              </w:rPr>
              <w:t xml:space="preserve"> </w:t>
            </w:r>
            <w:r w:rsidRPr="00A44389">
              <w:rPr>
                <w:rFonts w:asciiTheme="minorHAnsi" w:hAnsiTheme="minorHAnsi"/>
                <w:b/>
                <w:lang w:val="en-US"/>
              </w:rPr>
              <w:t>Posters</w:t>
            </w:r>
            <w:r w:rsidR="00A44389" w:rsidRPr="00A44389">
              <w:rPr>
                <w:rFonts w:asciiTheme="minorHAnsi" w:hAnsiTheme="minorHAnsi"/>
                <w:b/>
                <w:lang w:val="en-US"/>
              </w:rPr>
              <w:t xml:space="preserve"> on</w:t>
            </w:r>
            <w:r w:rsidRPr="00A44389">
              <w:rPr>
                <w:rFonts w:asciiTheme="minorHAnsi" w:hAnsiTheme="minorHAnsi"/>
                <w:b/>
                <w:color w:val="C00000"/>
                <w:lang w:val="en-US"/>
              </w:rPr>
              <w:t xml:space="preserve"> </w:t>
            </w:r>
            <w:r w:rsidR="001E4721" w:rsidRPr="001E4721">
              <w:rPr>
                <w:rFonts w:asciiTheme="minorHAnsi" w:hAnsiTheme="minorHAnsi"/>
                <w:b/>
                <w:lang w:val="en-US"/>
              </w:rPr>
              <w:t>“</w:t>
            </w:r>
            <w:r w:rsidR="00A44389" w:rsidRPr="00A44389">
              <w:rPr>
                <w:rFonts w:asciiTheme="minorHAnsi" w:hAnsiTheme="minorHAnsi"/>
                <w:b/>
                <w:lang w:val="en-US"/>
              </w:rPr>
              <w:t>Fighting antibiotic re</w:t>
            </w:r>
            <w:r w:rsidRPr="00A44389">
              <w:rPr>
                <w:rFonts w:asciiTheme="minorHAnsi" w:hAnsiTheme="minorHAnsi"/>
                <w:b/>
                <w:lang w:val="en-US"/>
              </w:rPr>
              <w:t>sistance:</w:t>
            </w:r>
            <w:r w:rsidR="00A44389" w:rsidRPr="00A44389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A44389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A44389" w:rsidRPr="00A44389">
              <w:rPr>
                <w:rFonts w:asciiTheme="minorHAnsi" w:hAnsiTheme="minorHAnsi"/>
                <w:b/>
                <w:lang w:val="en-US"/>
              </w:rPr>
              <w:t xml:space="preserve">what can you </w:t>
            </w:r>
            <w:proofErr w:type="gramStart"/>
            <w:r w:rsidR="00A44389" w:rsidRPr="00A44389">
              <w:rPr>
                <w:rFonts w:asciiTheme="minorHAnsi" w:hAnsiTheme="minorHAnsi"/>
                <w:b/>
                <w:lang w:val="en-US"/>
              </w:rPr>
              <w:t>do</w:t>
            </w:r>
            <w:r w:rsidRPr="00A44389">
              <w:rPr>
                <w:rFonts w:asciiTheme="minorHAnsi" w:hAnsiTheme="minorHAnsi"/>
                <w:b/>
                <w:lang w:val="en-US"/>
              </w:rPr>
              <w:t> ?</w:t>
            </w:r>
            <w:proofErr w:type="gramEnd"/>
            <w:r w:rsidR="00A44389">
              <w:rPr>
                <w:rFonts w:asciiTheme="minorHAnsi" w:hAnsiTheme="minorHAnsi"/>
                <w:b/>
                <w:lang w:val="en-US"/>
              </w:rPr>
              <w:t>”</w:t>
            </w:r>
            <w:r w:rsidRPr="00A44389">
              <w:rPr>
                <w:rFonts w:asciiTheme="minorHAnsi" w:hAnsiTheme="minorHAnsi"/>
                <w:b/>
                <w:lang w:val="en-US"/>
              </w:rPr>
              <w:t> </w:t>
            </w:r>
          </w:p>
          <w:p w:rsidR="00937B3B" w:rsidRPr="00726A9F" w:rsidRDefault="00A44389" w:rsidP="00937B3B">
            <w:pPr>
              <w:jc w:val="center"/>
              <w:rPr>
                <w:rFonts w:asciiTheme="minorHAnsi" w:hAnsiTheme="minorHAnsi"/>
                <w:i/>
                <w:sz w:val="18"/>
                <w:lang w:val="en-US"/>
              </w:rPr>
            </w:pPr>
            <w:r w:rsidRPr="00726A9F">
              <w:rPr>
                <w:rFonts w:asciiTheme="minorHAnsi" w:hAnsiTheme="minorHAnsi"/>
                <w:i/>
                <w:sz w:val="18"/>
                <w:lang w:val="en-US"/>
              </w:rPr>
              <w:t xml:space="preserve">Available in </w:t>
            </w:r>
            <w:r w:rsidR="00937B3B" w:rsidRPr="00726A9F">
              <w:rPr>
                <w:rFonts w:asciiTheme="minorHAnsi" w:hAnsiTheme="minorHAnsi"/>
                <w:i/>
                <w:sz w:val="18"/>
                <w:lang w:val="en-US"/>
              </w:rPr>
              <w:t xml:space="preserve"> FR, EN, ES</w:t>
            </w:r>
          </w:p>
          <w:p w:rsidR="00937B3B" w:rsidRPr="00A44389" w:rsidRDefault="00937B3B" w:rsidP="004C1B8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4438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Objecti</w:t>
            </w:r>
            <w:r w:rsidR="00A44389" w:rsidRPr="00A4438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ve</w:t>
            </w:r>
            <w:r w:rsidRPr="00A4438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A44389" w:rsidRPr="00A4438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provide 5 key messages to the audie</w:t>
            </w:r>
            <w:r w:rsidR="00A44389">
              <w:rPr>
                <w:rFonts w:asciiTheme="minorHAnsi" w:hAnsiTheme="minorHAnsi"/>
                <w:sz w:val="20"/>
                <w:szCs w:val="20"/>
                <w:lang w:val="en-US"/>
              </w:rPr>
              <w:t>n</w:t>
            </w:r>
            <w:r w:rsidR="00A44389" w:rsidRPr="00A44389">
              <w:rPr>
                <w:rFonts w:asciiTheme="minorHAnsi" w:hAnsiTheme="minorHAnsi"/>
                <w:sz w:val="20"/>
                <w:szCs w:val="20"/>
                <w:lang w:val="en-US"/>
              </w:rPr>
              <w:t>ces concerned</w:t>
            </w:r>
          </w:p>
          <w:p w:rsidR="004C1B86" w:rsidRPr="00A44389" w:rsidRDefault="00A44389" w:rsidP="004C1B86">
            <w:pPr>
              <w:spacing w:after="120"/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A44389">
              <w:rPr>
                <w:rFonts w:asciiTheme="minorHAnsi" w:hAnsiTheme="minorHAnsi"/>
                <w:sz w:val="20"/>
                <w:lang w:val="en-US"/>
              </w:rPr>
              <w:t>Available visuals for each poster</w:t>
            </w:r>
            <w:r w:rsidR="004C1B86" w:rsidRPr="00A44389">
              <w:rPr>
                <w:rFonts w:asciiTheme="minorHAnsi" w:hAnsiTheme="minorHAnsi"/>
                <w:sz w:val="20"/>
                <w:lang w:val="en-US"/>
              </w:rPr>
              <w:t> : poul</w:t>
            </w:r>
            <w:r w:rsidRPr="00A44389">
              <w:rPr>
                <w:rFonts w:asciiTheme="minorHAnsi" w:hAnsiTheme="minorHAnsi"/>
                <w:sz w:val="20"/>
                <w:lang w:val="en-US"/>
              </w:rPr>
              <w:t>try</w:t>
            </w:r>
            <w:r w:rsidR="004C1B86" w:rsidRPr="00A44389">
              <w:rPr>
                <w:rFonts w:asciiTheme="minorHAnsi" w:hAnsiTheme="minorHAnsi"/>
                <w:sz w:val="20"/>
                <w:lang w:val="en-US"/>
              </w:rPr>
              <w:t xml:space="preserve"> – </w:t>
            </w:r>
            <w:r>
              <w:rPr>
                <w:rFonts w:asciiTheme="minorHAnsi" w:hAnsiTheme="minorHAnsi"/>
                <w:sz w:val="20"/>
                <w:lang w:val="en-US"/>
              </w:rPr>
              <w:t>swine</w:t>
            </w:r>
            <w:r w:rsidR="004C1B86" w:rsidRPr="00A44389">
              <w:rPr>
                <w:rFonts w:asciiTheme="minorHAnsi" w:hAnsiTheme="minorHAnsi"/>
                <w:sz w:val="20"/>
                <w:lang w:val="en-US"/>
              </w:rPr>
              <w:t xml:space="preserve"> – aqua</w:t>
            </w:r>
            <w:r>
              <w:rPr>
                <w:rFonts w:asciiTheme="minorHAnsi" w:hAnsiTheme="minorHAnsi"/>
                <w:sz w:val="20"/>
                <w:lang w:val="en-US"/>
              </w:rPr>
              <w:t>tic animals</w:t>
            </w:r>
            <w:r w:rsidR="004C1B86" w:rsidRPr="00A44389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D8372D" w:rsidRPr="00A44389">
              <w:rPr>
                <w:rFonts w:asciiTheme="minorHAnsi" w:hAnsiTheme="minorHAnsi"/>
                <w:sz w:val="20"/>
                <w:lang w:val="en-US"/>
              </w:rPr>
              <w:t>–</w:t>
            </w:r>
            <w:r w:rsidR="004C1B86" w:rsidRPr="00A44389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en-US"/>
              </w:rPr>
              <w:t>dog</w:t>
            </w:r>
          </w:p>
          <w:p w:rsidR="00D8372D" w:rsidRPr="00A44389" w:rsidRDefault="00A44389" w:rsidP="00A44389">
            <w:pPr>
              <w:spacing w:after="120"/>
              <w:jc w:val="center"/>
              <w:rPr>
                <w:rFonts w:asciiTheme="minorHAnsi" w:hAnsiTheme="minorHAnsi"/>
                <w:lang w:val="en-US"/>
              </w:rPr>
            </w:pPr>
            <w:r w:rsidRPr="00A44389">
              <w:rPr>
                <w:rFonts w:asciiTheme="minorHAnsi" w:hAnsiTheme="minorHAnsi"/>
                <w:lang w:val="en-US"/>
              </w:rPr>
              <w:t xml:space="preserve">Within the framework of the </w:t>
            </w:r>
            <w:r w:rsidR="00D8372D" w:rsidRPr="00A4438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“</w:t>
            </w:r>
            <w:hyperlink r:id="rId12" w:history="1">
              <w:r w:rsidR="00D8372D" w:rsidRPr="00A44389">
                <w:rPr>
                  <w:rStyle w:val="Lienhypertexte"/>
                  <w:rFonts w:asciiTheme="minorHAnsi" w:hAnsiTheme="minorHAnsi"/>
                  <w:lang w:val="en-US"/>
                </w:rPr>
                <w:t>Antibioti</w:t>
              </w:r>
              <w:r w:rsidRPr="00A44389">
                <w:rPr>
                  <w:rStyle w:val="Lienhypertexte"/>
                  <w:rFonts w:asciiTheme="minorHAnsi" w:hAnsiTheme="minorHAnsi"/>
                  <w:lang w:val="en-US"/>
                </w:rPr>
                <w:t>c</w:t>
              </w:r>
              <w:r w:rsidR="00D8372D" w:rsidRPr="00A44389">
                <w:rPr>
                  <w:rStyle w:val="Lienhypertexte"/>
                  <w:rFonts w:asciiTheme="minorHAnsi" w:hAnsiTheme="minorHAnsi"/>
                  <w:lang w:val="en-US"/>
                </w:rPr>
                <w:t xml:space="preserve">s : </w:t>
              </w:r>
              <w:r>
                <w:rPr>
                  <w:rStyle w:val="Lienhypertexte"/>
                  <w:rFonts w:asciiTheme="minorHAnsi" w:hAnsiTheme="minorHAnsi"/>
                  <w:lang w:val="en-US"/>
                </w:rPr>
                <w:t>handle with care</w:t>
              </w:r>
              <w:r w:rsidR="00D8372D" w:rsidRPr="00A44389">
                <w:rPr>
                  <w:rStyle w:val="Lienhypertexte"/>
                  <w:rFonts w:asciiTheme="minorHAnsi" w:hAnsiTheme="minorHAnsi"/>
                  <w:lang w:val="en-US"/>
                </w:rPr>
                <w:t> </w:t>
              </w:r>
            </w:hyperlink>
            <w:r>
              <w:rPr>
                <w:rFonts w:asciiTheme="minorHAnsi" w:hAnsiTheme="minorHAnsi"/>
                <w:lang w:val="en-US"/>
              </w:rPr>
              <w:t>“campaign</w:t>
            </w:r>
          </w:p>
        </w:tc>
      </w:tr>
      <w:tr w:rsidR="00937B3B" w:rsidRPr="00E23707" w:rsidTr="00937B3B">
        <w:trPr>
          <w:trHeight w:val="2685"/>
        </w:trPr>
        <w:tc>
          <w:tcPr>
            <w:tcW w:w="33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B" w:rsidRDefault="00A44389" w:rsidP="00937B3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National </w:t>
            </w:r>
            <w:proofErr w:type="spellStart"/>
            <w:r>
              <w:rPr>
                <w:rFonts w:asciiTheme="minorHAnsi" w:hAnsiTheme="minorHAnsi"/>
                <w:b/>
              </w:rPr>
              <w:t>authorities</w:t>
            </w:r>
            <w:proofErr w:type="spellEnd"/>
          </w:p>
          <w:p w:rsidR="00937B3B" w:rsidRPr="00B23B29" w:rsidRDefault="00937B3B" w:rsidP="00937B3B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 w:rsidRPr="00937B3B">
              <w:rPr>
                <w:rFonts w:asciiTheme="minorHAnsi" w:hAnsiTheme="minorHAnsi"/>
                <w:b/>
                <w:noProof/>
                <w:color w:val="C00000"/>
                <w:sz w:val="24"/>
                <w:lang w:eastAsia="fr-FR"/>
              </w:rPr>
              <w:drawing>
                <wp:inline distT="0" distB="0" distL="0" distR="0" wp14:anchorId="75B2F05F" wp14:editId="6CBC51AA">
                  <wp:extent cx="993150" cy="1404049"/>
                  <wp:effectExtent l="19050" t="19050" r="16510" b="2476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211" cy="14055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B3B" w:rsidRDefault="00937B3B" w:rsidP="00937B3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37B3B">
              <w:rPr>
                <w:rFonts w:asciiTheme="minorHAnsi" w:hAnsiTheme="minorHAnsi"/>
                <w:b/>
              </w:rPr>
              <w:t>V</w:t>
            </w:r>
            <w:r w:rsidR="00A44389">
              <w:rPr>
                <w:rFonts w:asciiTheme="minorHAnsi" w:hAnsiTheme="minorHAnsi"/>
                <w:b/>
              </w:rPr>
              <w:t>e</w:t>
            </w:r>
            <w:r w:rsidRPr="00937B3B">
              <w:rPr>
                <w:rFonts w:asciiTheme="minorHAnsi" w:hAnsiTheme="minorHAnsi"/>
                <w:b/>
              </w:rPr>
              <w:t>t</w:t>
            </w:r>
            <w:r w:rsidR="00A44389">
              <w:rPr>
                <w:rFonts w:asciiTheme="minorHAnsi" w:hAnsiTheme="minorHAnsi"/>
                <w:b/>
              </w:rPr>
              <w:t>e</w:t>
            </w:r>
            <w:r w:rsidRPr="00937B3B">
              <w:rPr>
                <w:rFonts w:asciiTheme="minorHAnsi" w:hAnsiTheme="minorHAnsi"/>
                <w:b/>
              </w:rPr>
              <w:t>rina</w:t>
            </w:r>
            <w:r w:rsidR="00A44389">
              <w:rPr>
                <w:rFonts w:asciiTheme="minorHAnsi" w:hAnsiTheme="minorHAnsi"/>
                <w:b/>
              </w:rPr>
              <w:t>rians</w:t>
            </w:r>
            <w:proofErr w:type="spellEnd"/>
          </w:p>
          <w:p w:rsidR="00937B3B" w:rsidRPr="00B23B29" w:rsidRDefault="00937B3B" w:rsidP="00937B3B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 w:rsidRPr="00937B3B">
              <w:rPr>
                <w:rFonts w:asciiTheme="minorHAnsi" w:hAnsiTheme="minorHAnsi"/>
                <w:b/>
                <w:noProof/>
                <w:color w:val="C00000"/>
                <w:sz w:val="24"/>
                <w:lang w:eastAsia="fr-FR"/>
              </w:rPr>
              <w:drawing>
                <wp:inline distT="0" distB="0" distL="0" distR="0" wp14:anchorId="0F95C8FE" wp14:editId="004C70D9">
                  <wp:extent cx="981075" cy="1386977"/>
                  <wp:effectExtent l="19050" t="19050" r="9525" b="22860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084" cy="13884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B3B" w:rsidRDefault="00A44389" w:rsidP="00937B3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Breeders and dog </w:t>
            </w:r>
            <w:proofErr w:type="spellStart"/>
            <w:r>
              <w:rPr>
                <w:rFonts w:asciiTheme="minorHAnsi" w:hAnsiTheme="minorHAnsi"/>
                <w:b/>
              </w:rPr>
              <w:t>owners</w:t>
            </w:r>
            <w:proofErr w:type="spellEnd"/>
          </w:p>
          <w:p w:rsidR="00937B3B" w:rsidRPr="00B23B29" w:rsidRDefault="00937B3B" w:rsidP="00937B3B">
            <w:pPr>
              <w:jc w:val="center"/>
              <w:rPr>
                <w:rFonts w:asciiTheme="minorHAnsi" w:hAnsiTheme="minorHAnsi"/>
                <w:b/>
                <w:color w:val="C00000"/>
                <w:sz w:val="24"/>
              </w:rPr>
            </w:pPr>
            <w:r w:rsidRPr="00937B3B">
              <w:rPr>
                <w:rFonts w:asciiTheme="minorHAnsi" w:hAnsiTheme="minorHAnsi"/>
                <w:b/>
                <w:noProof/>
                <w:color w:val="C00000"/>
                <w:sz w:val="24"/>
                <w:lang w:eastAsia="fr-FR"/>
              </w:rPr>
              <w:drawing>
                <wp:inline distT="0" distB="0" distL="0" distR="0" wp14:anchorId="0F91EDA2" wp14:editId="6C560730">
                  <wp:extent cx="1016589" cy="1390650"/>
                  <wp:effectExtent l="19050" t="19050" r="12700" b="19050"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64" cy="14023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B3B" w:rsidRPr="00E23707" w:rsidTr="00937B3B">
        <w:trPr>
          <w:trHeight w:val="2685"/>
        </w:trPr>
        <w:tc>
          <w:tcPr>
            <w:tcW w:w="33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B3B" w:rsidRPr="00A44389" w:rsidRDefault="00937B3B" w:rsidP="004C1B86">
            <w:pPr>
              <w:rPr>
                <w:rFonts w:asciiTheme="minorHAnsi" w:hAnsiTheme="minorHAnsi"/>
                <w:b/>
                <w:lang w:val="en-US"/>
              </w:rPr>
            </w:pPr>
            <w:r w:rsidRPr="00A44389">
              <w:rPr>
                <w:rFonts w:asciiTheme="minorHAnsi" w:hAnsiTheme="minorHAnsi"/>
                <w:b/>
                <w:lang w:val="en-US"/>
              </w:rPr>
              <w:t>Anti</w:t>
            </w:r>
            <w:r w:rsidR="001E4721">
              <w:rPr>
                <w:rFonts w:asciiTheme="minorHAnsi" w:hAnsiTheme="minorHAnsi"/>
                <w:b/>
                <w:lang w:val="en-US"/>
              </w:rPr>
              <w:t xml:space="preserve">microbial </w:t>
            </w:r>
            <w:r w:rsidRPr="00A44389">
              <w:rPr>
                <w:rFonts w:asciiTheme="minorHAnsi" w:hAnsiTheme="minorHAnsi"/>
                <w:b/>
                <w:lang w:val="en-US"/>
              </w:rPr>
              <w:t>r</w:t>
            </w:r>
            <w:r w:rsidR="00A44389" w:rsidRPr="00A44389">
              <w:rPr>
                <w:rFonts w:asciiTheme="minorHAnsi" w:hAnsiTheme="minorHAnsi"/>
                <w:b/>
                <w:lang w:val="en-US"/>
              </w:rPr>
              <w:t>e</w:t>
            </w:r>
            <w:r w:rsidRPr="00A44389">
              <w:rPr>
                <w:rFonts w:asciiTheme="minorHAnsi" w:hAnsiTheme="minorHAnsi"/>
                <w:b/>
                <w:lang w:val="en-US"/>
              </w:rPr>
              <w:t xml:space="preserve">sistance: </w:t>
            </w:r>
            <w:r w:rsidR="00A44389" w:rsidRPr="00A44389">
              <w:rPr>
                <w:rFonts w:asciiTheme="minorHAnsi" w:hAnsiTheme="minorHAnsi"/>
                <w:b/>
                <w:lang w:val="en-US"/>
              </w:rPr>
              <w:t>Summary of OIE activities</w:t>
            </w:r>
          </w:p>
          <w:p w:rsidR="00937B3B" w:rsidRPr="00A44389" w:rsidRDefault="00937B3B" w:rsidP="004C1B86">
            <w:pPr>
              <w:pStyle w:val="Paragraphedeliste"/>
              <w:ind w:left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A44389">
              <w:rPr>
                <w:rFonts w:asciiTheme="minorHAnsi" w:hAnsiTheme="minorHAnsi"/>
                <w:i/>
                <w:sz w:val="18"/>
                <w:lang w:val="en-US"/>
              </w:rPr>
              <w:t>(</w:t>
            </w:r>
            <w:r w:rsidR="00A44389" w:rsidRPr="00A44389">
              <w:rPr>
                <w:rFonts w:asciiTheme="minorHAnsi" w:hAnsiTheme="minorHAnsi"/>
                <w:i/>
                <w:sz w:val="18"/>
                <w:lang w:val="en-US"/>
              </w:rPr>
              <w:t>last update</w:t>
            </w:r>
            <w:r w:rsidRPr="00A44389">
              <w:rPr>
                <w:rFonts w:asciiTheme="minorHAnsi" w:hAnsiTheme="minorHAnsi"/>
                <w:i/>
                <w:sz w:val="18"/>
                <w:lang w:val="en-US"/>
              </w:rPr>
              <w:t>:</w:t>
            </w:r>
            <w:r w:rsidR="00A44389" w:rsidRPr="00A44389">
              <w:rPr>
                <w:rFonts w:asciiTheme="minorHAnsi" w:hAnsiTheme="minorHAnsi"/>
                <w:i/>
                <w:sz w:val="18"/>
                <w:lang w:val="en-US"/>
              </w:rPr>
              <w:t xml:space="preserve"> July</w:t>
            </w:r>
            <w:r w:rsidRPr="00A44389">
              <w:rPr>
                <w:rFonts w:asciiTheme="minorHAnsi" w:hAnsiTheme="minorHAnsi"/>
                <w:i/>
                <w:sz w:val="18"/>
                <w:lang w:val="en-US"/>
              </w:rPr>
              <w:t xml:space="preserve"> 2015)</w:t>
            </w:r>
          </w:p>
          <w:p w:rsidR="00937B3B" w:rsidRPr="00726A9F" w:rsidRDefault="00A44389" w:rsidP="004C1B86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726A9F">
              <w:rPr>
                <w:rFonts w:asciiTheme="minorHAnsi" w:hAnsiTheme="minorHAnsi"/>
                <w:i/>
                <w:sz w:val="18"/>
                <w:lang w:val="en-US"/>
              </w:rPr>
              <w:t>Available in English</w:t>
            </w:r>
          </w:p>
          <w:p w:rsidR="00937B3B" w:rsidRDefault="004C1B86" w:rsidP="004C1B86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4C1B86">
              <w:rPr>
                <w:rFonts w:asciiTheme="minorHAnsi" w:hAnsiTheme="minorHAnsi"/>
                <w:i/>
                <w:noProof/>
                <w:sz w:val="18"/>
                <w:lang w:eastAsia="fr-FR"/>
              </w:rPr>
              <w:drawing>
                <wp:inline distT="0" distB="0" distL="0" distR="0" wp14:anchorId="3B5EB282" wp14:editId="3AF2EAD6">
                  <wp:extent cx="914400" cy="1295063"/>
                  <wp:effectExtent l="19050" t="19050" r="19050" b="19685"/>
                  <wp:docPr id="10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46" cy="12979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C1B86" w:rsidRPr="004C1B86" w:rsidRDefault="004C1B86" w:rsidP="004C1B86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35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B3B" w:rsidRPr="001E4721" w:rsidRDefault="001E4721" w:rsidP="004C1B86">
            <w:pPr>
              <w:rPr>
                <w:rFonts w:asciiTheme="minorHAnsi" w:hAnsiTheme="minorHAnsi"/>
                <w:b/>
                <w:lang w:val="en-US"/>
              </w:rPr>
            </w:pPr>
            <w:r w:rsidRPr="001E4721">
              <w:rPr>
                <w:rFonts w:asciiTheme="minorHAnsi" w:hAnsiTheme="minorHAnsi"/>
                <w:b/>
                <w:lang w:val="en-US"/>
              </w:rPr>
              <w:t>OIE factsheet on anti</w:t>
            </w:r>
            <w:r>
              <w:rPr>
                <w:rFonts w:asciiTheme="minorHAnsi" w:hAnsiTheme="minorHAnsi"/>
                <w:b/>
                <w:lang w:val="en-US"/>
              </w:rPr>
              <w:t xml:space="preserve">microbial </w:t>
            </w:r>
            <w:r w:rsidRPr="001E4721">
              <w:rPr>
                <w:rFonts w:asciiTheme="minorHAnsi" w:hAnsiTheme="minorHAnsi"/>
                <w:b/>
                <w:lang w:val="en-US"/>
              </w:rPr>
              <w:t>resistance</w:t>
            </w:r>
          </w:p>
          <w:p w:rsidR="004C1B86" w:rsidRPr="001E4721" w:rsidRDefault="004C1B86" w:rsidP="004C1B86">
            <w:pPr>
              <w:pStyle w:val="Paragraphedeliste"/>
              <w:ind w:left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1E4721">
              <w:rPr>
                <w:rFonts w:asciiTheme="minorHAnsi" w:hAnsiTheme="minorHAnsi"/>
                <w:i/>
                <w:sz w:val="18"/>
                <w:lang w:val="en-US"/>
              </w:rPr>
              <w:t>(</w:t>
            </w:r>
            <w:r w:rsidR="001E4721" w:rsidRPr="001E4721">
              <w:rPr>
                <w:rFonts w:asciiTheme="minorHAnsi" w:hAnsiTheme="minorHAnsi"/>
                <w:i/>
                <w:sz w:val="18"/>
                <w:lang w:val="en-US"/>
              </w:rPr>
              <w:t>last update</w:t>
            </w:r>
            <w:r w:rsidRPr="001E4721">
              <w:rPr>
                <w:rFonts w:asciiTheme="minorHAnsi" w:hAnsiTheme="minorHAnsi"/>
                <w:i/>
                <w:sz w:val="18"/>
                <w:lang w:val="en-US"/>
              </w:rPr>
              <w:t>:</w:t>
            </w:r>
            <w:r w:rsidR="001E4721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r w:rsidR="001E4721" w:rsidRPr="001E4721">
              <w:rPr>
                <w:rFonts w:asciiTheme="minorHAnsi" w:hAnsiTheme="minorHAnsi"/>
                <w:i/>
                <w:sz w:val="18"/>
                <w:lang w:val="en-US"/>
              </w:rPr>
              <w:t>May</w:t>
            </w:r>
            <w:r w:rsidR="00D437E3" w:rsidRPr="001E4721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r w:rsidRPr="001E4721">
              <w:rPr>
                <w:rFonts w:asciiTheme="minorHAnsi" w:hAnsiTheme="minorHAnsi"/>
                <w:i/>
                <w:sz w:val="18"/>
                <w:lang w:val="en-US"/>
              </w:rPr>
              <w:t>2015)</w:t>
            </w:r>
          </w:p>
          <w:p w:rsidR="004C1B86" w:rsidRPr="001E4721" w:rsidRDefault="001E4721" w:rsidP="004C1B86">
            <w:pPr>
              <w:rPr>
                <w:rFonts w:asciiTheme="minorHAnsi" w:hAnsiTheme="minorHAnsi"/>
                <w:i/>
                <w:sz w:val="18"/>
                <w:lang w:val="es-ES"/>
              </w:rPr>
            </w:pPr>
            <w:proofErr w:type="spellStart"/>
            <w:r w:rsidRPr="001E4721">
              <w:rPr>
                <w:rFonts w:asciiTheme="minorHAnsi" w:hAnsiTheme="minorHAnsi"/>
                <w:i/>
                <w:sz w:val="18"/>
                <w:lang w:val="es-ES"/>
              </w:rPr>
              <w:t>Availabe</w:t>
            </w:r>
            <w:proofErr w:type="spellEnd"/>
            <w:r w:rsidRPr="001E4721">
              <w:rPr>
                <w:rFonts w:asciiTheme="minorHAnsi" w:hAnsiTheme="minorHAnsi"/>
                <w:i/>
                <w:sz w:val="18"/>
                <w:lang w:val="es-ES"/>
              </w:rPr>
              <w:t xml:space="preserve"> in </w:t>
            </w:r>
            <w:r w:rsidR="004C1B86" w:rsidRPr="001E4721">
              <w:rPr>
                <w:rFonts w:asciiTheme="minorHAnsi" w:hAnsiTheme="minorHAnsi"/>
                <w:i/>
                <w:sz w:val="18"/>
                <w:lang w:val="es-ES"/>
              </w:rPr>
              <w:t xml:space="preserve"> FR, EN, ES</w:t>
            </w:r>
          </w:p>
          <w:p w:rsidR="004C1B86" w:rsidRPr="00937B3B" w:rsidRDefault="004C1B86" w:rsidP="00937B3B">
            <w:pPr>
              <w:jc w:val="center"/>
              <w:rPr>
                <w:rFonts w:asciiTheme="minorHAnsi" w:hAnsiTheme="minorHAnsi"/>
                <w:b/>
              </w:rPr>
            </w:pPr>
            <w:r w:rsidRPr="004C1B86">
              <w:rPr>
                <w:rFonts w:asciiTheme="minorHAnsi" w:hAnsiTheme="minorHAnsi"/>
                <w:b/>
                <w:noProof/>
                <w:lang w:eastAsia="fr-FR"/>
              </w:rPr>
              <w:drawing>
                <wp:inline distT="0" distB="0" distL="0" distR="0" wp14:anchorId="1427E3C5" wp14:editId="5959AFBE">
                  <wp:extent cx="968069" cy="1371076"/>
                  <wp:effectExtent l="19050" t="19050" r="22860" b="19685"/>
                  <wp:docPr id="10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33" cy="1373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B86" w:rsidRPr="001E4721" w:rsidRDefault="004C1B86" w:rsidP="004C1B86">
            <w:pPr>
              <w:rPr>
                <w:b/>
                <w:bCs/>
                <w:lang w:val="en-US"/>
              </w:rPr>
            </w:pPr>
            <w:r w:rsidRPr="001E4721">
              <w:rPr>
                <w:b/>
                <w:bCs/>
                <w:lang w:val="en-US"/>
              </w:rPr>
              <w:t>FAO/OIE/</w:t>
            </w:r>
            <w:r w:rsidR="001E4721" w:rsidRPr="001E4721">
              <w:rPr>
                <w:b/>
                <w:bCs/>
                <w:lang w:val="en-US"/>
              </w:rPr>
              <w:t>WH</w:t>
            </w:r>
            <w:r w:rsidRPr="001E4721">
              <w:rPr>
                <w:b/>
                <w:bCs/>
                <w:lang w:val="en-US"/>
              </w:rPr>
              <w:t>O</w:t>
            </w:r>
            <w:r w:rsidR="001E4721" w:rsidRPr="001E4721">
              <w:rPr>
                <w:b/>
                <w:bCs/>
                <w:lang w:val="en-US"/>
              </w:rPr>
              <w:t xml:space="preserve"> tripartite factsheet on the fight against antimicrobial resistance</w:t>
            </w:r>
          </w:p>
          <w:p w:rsidR="004C1B86" w:rsidRPr="004C1B86" w:rsidRDefault="001E4721" w:rsidP="004C1B86">
            <w:pPr>
              <w:rPr>
                <w:rFonts w:asciiTheme="minorHAnsi" w:hAnsiTheme="minorHAnsi"/>
                <w:i/>
                <w:sz w:val="18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</w:rPr>
              <w:t>Available</w:t>
            </w:r>
            <w:proofErr w:type="spellEnd"/>
            <w:r>
              <w:rPr>
                <w:rFonts w:asciiTheme="minorHAnsi" w:hAnsiTheme="minorHAnsi"/>
                <w:i/>
                <w:sz w:val="18"/>
              </w:rPr>
              <w:t xml:space="preserve"> in English</w:t>
            </w:r>
          </w:p>
          <w:p w:rsidR="00937B3B" w:rsidRPr="00937B3B" w:rsidRDefault="004C1B86" w:rsidP="00937B3B">
            <w:pPr>
              <w:jc w:val="center"/>
              <w:rPr>
                <w:rFonts w:asciiTheme="minorHAnsi" w:hAnsiTheme="minorHAnsi"/>
                <w:b/>
              </w:rPr>
            </w:pPr>
            <w:r w:rsidRPr="00D83699">
              <w:rPr>
                <w:rFonts w:asciiTheme="minorHAnsi" w:hAnsiTheme="minorHAnsi"/>
                <w:i/>
                <w:noProof/>
                <w:sz w:val="20"/>
                <w:lang w:eastAsia="fr-FR"/>
              </w:rPr>
              <w:drawing>
                <wp:inline distT="0" distB="0" distL="0" distR="0" wp14:anchorId="60B7E82F" wp14:editId="0A533CF4">
                  <wp:extent cx="1011143" cy="1428750"/>
                  <wp:effectExtent l="19050" t="19050" r="17780" b="1905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76" cy="14379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163" w:rsidRDefault="000D2163" w:rsidP="00870C2D">
      <w:pPr>
        <w:jc w:val="both"/>
        <w:rPr>
          <w:b/>
          <w:color w:val="00B0F0"/>
          <w:sz w:val="16"/>
          <w:szCs w:val="18"/>
          <w:lang w:val="en-US"/>
        </w:rPr>
      </w:pPr>
    </w:p>
    <w:sectPr w:rsidR="000D2163" w:rsidSect="004C1B86">
      <w:headerReference w:type="default" r:id="rId19"/>
      <w:footerReference w:type="default" r:id="rId20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A" w:rsidRDefault="00B04F5A" w:rsidP="000241DF">
      <w:r>
        <w:separator/>
      </w:r>
    </w:p>
  </w:endnote>
  <w:endnote w:type="continuationSeparator" w:id="0">
    <w:p w:rsidR="00B04F5A" w:rsidRDefault="00B04F5A" w:rsidP="0002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DF" w:rsidRDefault="00D919B9" w:rsidP="004C1B86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0DEFD8F6" wp14:editId="4563094B">
          <wp:extent cx="4530090" cy="592944"/>
          <wp:effectExtent l="0" t="0" r="3810" b="0"/>
          <wp:docPr id="9" name="Image 9" descr="O:\Pubmz\ADMIN\CHARTE GRAPHIQUE OIE\REFONTE 2013\ELEMENTS Guide Visual OIE\01-iso+logo+slogan color\iso+logotipo+slogan-RGB-JPG\57K\JPG-RGB-OIE-opening-F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Pubmz\ADMIN\CHARTE GRAPHIQUE OIE\REFONTE 2013\ELEMENTS Guide Visual OIE\01-iso+logo+slogan color\iso+logotipo+slogan-RGB-JPG\57K\JPG-RGB-OIE-opening-F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1" t="17333" b="16000"/>
                  <a:stretch/>
                </pic:blipFill>
                <pic:spPr bwMode="auto">
                  <a:xfrm>
                    <a:off x="0" y="0"/>
                    <a:ext cx="4530090" cy="5929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A" w:rsidRDefault="00B04F5A" w:rsidP="000241DF">
      <w:r>
        <w:separator/>
      </w:r>
    </w:p>
  </w:footnote>
  <w:footnote w:type="continuationSeparator" w:id="0">
    <w:p w:rsidR="00B04F5A" w:rsidRDefault="00B04F5A" w:rsidP="0002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86" w:rsidRDefault="004C1B86" w:rsidP="00AA6DD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2C8494A" wp14:editId="28B04911">
          <wp:extent cx="5427234" cy="110673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665" cy="111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C64"/>
    <w:multiLevelType w:val="hybridMultilevel"/>
    <w:tmpl w:val="D568A9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D70F3"/>
    <w:multiLevelType w:val="hybridMultilevel"/>
    <w:tmpl w:val="255E0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91185"/>
    <w:multiLevelType w:val="hybridMultilevel"/>
    <w:tmpl w:val="EE802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60F70"/>
    <w:multiLevelType w:val="hybridMultilevel"/>
    <w:tmpl w:val="2D208972"/>
    <w:lvl w:ilvl="0" w:tplc="FD30BD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E7E44"/>
    <w:multiLevelType w:val="hybridMultilevel"/>
    <w:tmpl w:val="8020E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F2ED0"/>
    <w:multiLevelType w:val="hybridMultilevel"/>
    <w:tmpl w:val="174AF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1235E"/>
    <w:multiLevelType w:val="hybridMultilevel"/>
    <w:tmpl w:val="1D327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1A54F3"/>
    <w:multiLevelType w:val="hybridMultilevel"/>
    <w:tmpl w:val="870C65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3360C5"/>
    <w:multiLevelType w:val="hybridMultilevel"/>
    <w:tmpl w:val="67CEC7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FE6F7D"/>
    <w:multiLevelType w:val="hybridMultilevel"/>
    <w:tmpl w:val="30BC0F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28743D"/>
    <w:multiLevelType w:val="hybridMultilevel"/>
    <w:tmpl w:val="37B21A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FC3E1B"/>
    <w:multiLevelType w:val="hybridMultilevel"/>
    <w:tmpl w:val="970E82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6358D2"/>
    <w:multiLevelType w:val="hybridMultilevel"/>
    <w:tmpl w:val="74F445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D047A7"/>
    <w:multiLevelType w:val="hybridMultilevel"/>
    <w:tmpl w:val="50E61B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7E521A"/>
    <w:multiLevelType w:val="hybridMultilevel"/>
    <w:tmpl w:val="CC509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3D"/>
    <w:rsid w:val="00006062"/>
    <w:rsid w:val="000241DF"/>
    <w:rsid w:val="00031562"/>
    <w:rsid w:val="000565E6"/>
    <w:rsid w:val="00060D85"/>
    <w:rsid w:val="000D11BD"/>
    <w:rsid w:val="000D2163"/>
    <w:rsid w:val="00105CA4"/>
    <w:rsid w:val="00162CA3"/>
    <w:rsid w:val="001A4B8B"/>
    <w:rsid w:val="001E4721"/>
    <w:rsid w:val="00202FEF"/>
    <w:rsid w:val="002174E7"/>
    <w:rsid w:val="002A6CCE"/>
    <w:rsid w:val="002C4CD1"/>
    <w:rsid w:val="002C645F"/>
    <w:rsid w:val="002C753D"/>
    <w:rsid w:val="002F644C"/>
    <w:rsid w:val="00325194"/>
    <w:rsid w:val="00332CAD"/>
    <w:rsid w:val="003451EE"/>
    <w:rsid w:val="003C0351"/>
    <w:rsid w:val="003F32AB"/>
    <w:rsid w:val="00410081"/>
    <w:rsid w:val="0042388D"/>
    <w:rsid w:val="00445BA7"/>
    <w:rsid w:val="00482EBB"/>
    <w:rsid w:val="004A22C6"/>
    <w:rsid w:val="004C1B86"/>
    <w:rsid w:val="00514B1E"/>
    <w:rsid w:val="0053113D"/>
    <w:rsid w:val="00556501"/>
    <w:rsid w:val="005B085E"/>
    <w:rsid w:val="00671261"/>
    <w:rsid w:val="006B3E64"/>
    <w:rsid w:val="006E1543"/>
    <w:rsid w:val="006E5BCC"/>
    <w:rsid w:val="00726A9F"/>
    <w:rsid w:val="00730E2A"/>
    <w:rsid w:val="00764810"/>
    <w:rsid w:val="007A1342"/>
    <w:rsid w:val="007B3B1D"/>
    <w:rsid w:val="007F0F73"/>
    <w:rsid w:val="00805120"/>
    <w:rsid w:val="00824809"/>
    <w:rsid w:val="00870C2D"/>
    <w:rsid w:val="008D2658"/>
    <w:rsid w:val="008E2773"/>
    <w:rsid w:val="008F234B"/>
    <w:rsid w:val="00903544"/>
    <w:rsid w:val="00937B3B"/>
    <w:rsid w:val="00945F75"/>
    <w:rsid w:val="00967F85"/>
    <w:rsid w:val="009758C1"/>
    <w:rsid w:val="00980006"/>
    <w:rsid w:val="00995E15"/>
    <w:rsid w:val="009A0FDD"/>
    <w:rsid w:val="009A126F"/>
    <w:rsid w:val="009D6E56"/>
    <w:rsid w:val="009F7757"/>
    <w:rsid w:val="00A060DD"/>
    <w:rsid w:val="00A44389"/>
    <w:rsid w:val="00A6333C"/>
    <w:rsid w:val="00AA6DDB"/>
    <w:rsid w:val="00AC5CE9"/>
    <w:rsid w:val="00AD0361"/>
    <w:rsid w:val="00AD3E2C"/>
    <w:rsid w:val="00AE3B0D"/>
    <w:rsid w:val="00B04F5A"/>
    <w:rsid w:val="00B07968"/>
    <w:rsid w:val="00B23B29"/>
    <w:rsid w:val="00B7056F"/>
    <w:rsid w:val="00B7766A"/>
    <w:rsid w:val="00BA2189"/>
    <w:rsid w:val="00BF2895"/>
    <w:rsid w:val="00BF7E2B"/>
    <w:rsid w:val="00C044BB"/>
    <w:rsid w:val="00C05DF3"/>
    <w:rsid w:val="00C9233D"/>
    <w:rsid w:val="00D437E3"/>
    <w:rsid w:val="00D83699"/>
    <w:rsid w:val="00D8372D"/>
    <w:rsid w:val="00D919B9"/>
    <w:rsid w:val="00DD2343"/>
    <w:rsid w:val="00DE3D25"/>
    <w:rsid w:val="00DE6438"/>
    <w:rsid w:val="00DF5058"/>
    <w:rsid w:val="00E039C2"/>
    <w:rsid w:val="00E14E91"/>
    <w:rsid w:val="00E23707"/>
    <w:rsid w:val="00EB45A2"/>
    <w:rsid w:val="00EF3987"/>
    <w:rsid w:val="00F2445C"/>
    <w:rsid w:val="00F54292"/>
    <w:rsid w:val="00F5444F"/>
    <w:rsid w:val="00F614C3"/>
    <w:rsid w:val="00F66CE2"/>
    <w:rsid w:val="00FC68CF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3D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33D"/>
    <w:pPr>
      <w:ind w:left="720"/>
    </w:pPr>
  </w:style>
  <w:style w:type="character" w:customStyle="1" w:styleId="52id">
    <w:name w:val="_52id"/>
    <w:basedOn w:val="Policepardfaut"/>
    <w:rsid w:val="00C9233D"/>
  </w:style>
  <w:style w:type="character" w:customStyle="1" w:styleId="50f8">
    <w:name w:val="_50f8"/>
    <w:basedOn w:val="Policepardfaut"/>
    <w:rsid w:val="00C9233D"/>
  </w:style>
  <w:style w:type="paragraph" w:styleId="Textedebulles">
    <w:name w:val="Balloon Text"/>
    <w:basedOn w:val="Normal"/>
    <w:link w:val="TextedebullesCar"/>
    <w:uiPriority w:val="99"/>
    <w:semiHidden/>
    <w:unhideWhenUsed/>
    <w:rsid w:val="00C92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3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233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A0FD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1DF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24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1DF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D2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163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163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3D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33D"/>
    <w:pPr>
      <w:ind w:left="720"/>
    </w:pPr>
  </w:style>
  <w:style w:type="character" w:customStyle="1" w:styleId="52id">
    <w:name w:val="_52id"/>
    <w:basedOn w:val="Policepardfaut"/>
    <w:rsid w:val="00C9233D"/>
  </w:style>
  <w:style w:type="character" w:customStyle="1" w:styleId="50f8">
    <w:name w:val="_50f8"/>
    <w:basedOn w:val="Policepardfaut"/>
    <w:rsid w:val="00C9233D"/>
  </w:style>
  <w:style w:type="paragraph" w:styleId="Textedebulles">
    <w:name w:val="Balloon Text"/>
    <w:basedOn w:val="Normal"/>
    <w:link w:val="TextedebullesCar"/>
    <w:uiPriority w:val="99"/>
    <w:semiHidden/>
    <w:unhideWhenUsed/>
    <w:rsid w:val="00C92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3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233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A0FD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1DF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24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1DF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D2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163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16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ho.int/mediacentre/events/2015/world-antibiotic-awareness-week/event/en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ie.int/en/for-the-media/amr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A92E-4B40-4941-B2A0-65A4614D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Yaël Fahri</dc:creator>
  <cp:lastModifiedBy>Olive Ncube</cp:lastModifiedBy>
  <cp:revision>3</cp:revision>
  <cp:lastPrinted>2015-11-10T10:53:00Z</cp:lastPrinted>
  <dcterms:created xsi:type="dcterms:W3CDTF">2015-11-10T11:32:00Z</dcterms:created>
  <dcterms:modified xsi:type="dcterms:W3CDTF">2015-11-10T11:33:00Z</dcterms:modified>
</cp:coreProperties>
</file>